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5AF" w:rsidRPr="007C05AF" w:rsidRDefault="007C05AF" w:rsidP="007C05AF">
      <w:pPr>
        <w:shd w:val="clear" w:color="auto" w:fill="FFFFFF"/>
        <w:spacing w:before="100" w:beforeAutospacing="1" w:after="100" w:afterAutospacing="1" w:line="240" w:lineRule="auto"/>
        <w:outlineLvl w:val="0"/>
        <w:rPr>
          <w:rFonts w:eastAsia="Times New Roman" w:cstheme="minorHAnsi"/>
          <w:b/>
          <w:color w:val="000000"/>
          <w:kern w:val="36"/>
          <w:sz w:val="28"/>
          <w:szCs w:val="24"/>
          <w:lang w:eastAsia="fr-BE"/>
        </w:rPr>
      </w:pPr>
      <w:r w:rsidRPr="007C05AF">
        <w:rPr>
          <w:rFonts w:eastAsia="Times New Roman" w:cstheme="minorHAnsi"/>
          <w:b/>
          <w:color w:val="000000"/>
          <w:kern w:val="36"/>
          <w:sz w:val="28"/>
          <w:szCs w:val="24"/>
          <w:lang w:eastAsia="fr-BE"/>
        </w:rPr>
        <w:t>Vallourec décroche une méga-commande de 900 millions de dollars aux Émirats arabes unis</w:t>
      </w:r>
    </w:p>
    <w:p w:rsidR="007C05AF" w:rsidRPr="007C05AF" w:rsidRDefault="007C05AF" w:rsidP="007C05AF">
      <w:pPr>
        <w:shd w:val="clear" w:color="auto" w:fill="FFFFFF"/>
        <w:spacing w:after="0" w:line="240" w:lineRule="auto"/>
        <w:outlineLvl w:val="1"/>
        <w:rPr>
          <w:rFonts w:eastAsia="Times New Roman" w:cstheme="minorHAnsi"/>
          <w:color w:val="000000"/>
          <w:sz w:val="24"/>
          <w:szCs w:val="24"/>
          <w:lang w:eastAsia="fr-BE"/>
        </w:rPr>
      </w:pPr>
      <w:r w:rsidRPr="007C05AF">
        <w:rPr>
          <w:rFonts w:eastAsia="Times New Roman" w:cstheme="minorHAnsi"/>
          <w:color w:val="000000"/>
          <w:sz w:val="24"/>
          <w:szCs w:val="24"/>
          <w:lang w:eastAsia="fr-BE"/>
        </w:rPr>
        <w:t xml:space="preserve">Le 9 septembre, Vallourec a annoncé avoir remporté un contrat de 900 millions de dollars aux Émirats arabes unis auprès d'Abu Dhabi National Oil Company </w:t>
      </w:r>
    </w:p>
    <w:p w:rsidR="007C05AF" w:rsidRPr="007C05AF" w:rsidRDefault="00655A4B" w:rsidP="007C05AF">
      <w:pPr>
        <w:shd w:val="clear" w:color="auto" w:fill="FFFFFF"/>
        <w:spacing w:before="100" w:beforeAutospacing="1" w:after="100" w:afterAutospacing="1" w:line="240" w:lineRule="auto"/>
        <w:rPr>
          <w:rFonts w:eastAsia="Times New Roman" w:cstheme="minorHAnsi"/>
          <w:color w:val="000000"/>
          <w:sz w:val="24"/>
          <w:szCs w:val="24"/>
          <w:lang w:eastAsia="fr-BE"/>
        </w:rPr>
      </w:pPr>
      <w:hyperlink r:id="rId5" w:tooltip="Vallourec : Actualités du frabricant de tubes destinés à l'industrie " w:history="1">
        <w:r w:rsidR="007C05AF" w:rsidRPr="007C05AF">
          <w:rPr>
            <w:rFonts w:eastAsia="Times New Roman" w:cstheme="minorHAnsi"/>
            <w:color w:val="000000"/>
            <w:sz w:val="24"/>
            <w:szCs w:val="24"/>
            <w:u w:val="single"/>
            <w:lang w:eastAsia="fr-BE"/>
          </w:rPr>
          <w:t>Vallourec</w:t>
        </w:r>
      </w:hyperlink>
      <w:r w:rsidR="007C05AF" w:rsidRPr="007C05AF">
        <w:rPr>
          <w:rFonts w:eastAsia="Times New Roman" w:cstheme="minorHAnsi"/>
          <w:color w:val="000000"/>
          <w:sz w:val="24"/>
          <w:szCs w:val="24"/>
          <w:lang w:eastAsia="fr-BE"/>
        </w:rPr>
        <w:t> signe l’un de ses plus gros contrats à l’étranger. Lundi 9 septembre, le fabricant français de tubes en acier a révélé avoir remporté une commande de 900 millions de dollars (environ 814 millions d’euros) de la part d’Abu Dhabi National Oil Company (ADNOC), compagnie pétrolière nationale des Émirats arabes unis. L’accord entre les deux entreprises avait déjà été annoncé en août mais Vallourec vient seulement de révéler son montant colossal.</w:t>
      </w:r>
    </w:p>
    <w:p w:rsidR="007C05AF" w:rsidRPr="007C05AF" w:rsidRDefault="007C05AF" w:rsidP="007C05AF">
      <w:pPr>
        <w:shd w:val="clear" w:color="auto" w:fill="FFFFFF"/>
        <w:spacing w:before="100" w:beforeAutospacing="1" w:after="100" w:afterAutospacing="1" w:line="240" w:lineRule="auto"/>
        <w:rPr>
          <w:rFonts w:eastAsia="Times New Roman" w:cstheme="minorHAnsi"/>
          <w:color w:val="000000"/>
          <w:sz w:val="24"/>
          <w:szCs w:val="24"/>
          <w:lang w:eastAsia="fr-BE"/>
        </w:rPr>
      </w:pPr>
      <w:r w:rsidRPr="007C05AF">
        <w:rPr>
          <w:rFonts w:eastAsia="Times New Roman" w:cstheme="minorHAnsi"/>
          <w:color w:val="BB0D22"/>
          <w:sz w:val="24"/>
          <w:szCs w:val="24"/>
          <w:lang w:eastAsia="fr-BE"/>
        </w:rPr>
        <w:t>Des tubes pour les puits de pétrole d’ADNOC</w:t>
      </w:r>
    </w:p>
    <w:p w:rsidR="007C05AF" w:rsidRPr="007C05AF" w:rsidRDefault="007C05AF" w:rsidP="007C05AF">
      <w:pPr>
        <w:shd w:val="clear" w:color="auto" w:fill="FFFFFF"/>
        <w:spacing w:before="100" w:beforeAutospacing="1" w:after="100" w:afterAutospacing="1" w:line="240" w:lineRule="auto"/>
        <w:rPr>
          <w:rFonts w:eastAsia="Times New Roman" w:cstheme="minorHAnsi"/>
          <w:color w:val="000000"/>
          <w:sz w:val="24"/>
          <w:szCs w:val="24"/>
          <w:lang w:eastAsia="fr-BE"/>
        </w:rPr>
      </w:pPr>
      <w:r w:rsidRPr="007C05AF">
        <w:rPr>
          <w:rFonts w:eastAsia="Times New Roman" w:cstheme="minorHAnsi"/>
          <w:color w:val="000000"/>
          <w:sz w:val="24"/>
          <w:szCs w:val="24"/>
          <w:lang w:eastAsia="fr-BE"/>
        </w:rPr>
        <w:t>L’entreprise qui siège à Boulogne-Billancourt (Hauts-de-Seine) va fournir ADNOC avec des tubes sans soudure laminés à chaud pour ses puits de pétrole et avec des services associés “depuis l’usine jusqu’aux puits”.</w:t>
      </w:r>
    </w:p>
    <w:p w:rsidR="007C05AF" w:rsidRPr="007C05AF" w:rsidRDefault="007C05AF" w:rsidP="007C05AF">
      <w:pPr>
        <w:shd w:val="clear" w:color="auto" w:fill="FFFFFF"/>
        <w:spacing w:before="100" w:beforeAutospacing="1" w:after="100" w:afterAutospacing="1" w:line="240" w:lineRule="auto"/>
        <w:rPr>
          <w:rFonts w:eastAsia="Times New Roman" w:cstheme="minorHAnsi"/>
          <w:color w:val="000000"/>
          <w:sz w:val="24"/>
          <w:szCs w:val="24"/>
          <w:lang w:eastAsia="fr-BE"/>
        </w:rPr>
      </w:pPr>
      <w:r w:rsidRPr="007C05AF">
        <w:rPr>
          <w:rFonts w:eastAsia="Times New Roman" w:cstheme="minorHAnsi"/>
          <w:color w:val="000000"/>
          <w:sz w:val="24"/>
          <w:szCs w:val="24"/>
          <w:lang w:eastAsia="fr-BE"/>
        </w:rPr>
        <w:t>“Vallourec fournira une gamme complète de produits allant des OCTG standard API aux premium haut de gamme, pour applications conventionnelles et complexes, dans les gisements de pétrole onshore et offshore”, détaille l’industriel dans un communiqué.</w:t>
      </w:r>
    </w:p>
    <w:p w:rsidR="007C05AF" w:rsidRPr="007C05AF" w:rsidRDefault="007C05AF" w:rsidP="007C05AF">
      <w:pPr>
        <w:shd w:val="clear" w:color="auto" w:fill="FFFFFF"/>
        <w:spacing w:before="100" w:beforeAutospacing="1" w:after="100" w:afterAutospacing="1" w:line="240" w:lineRule="auto"/>
        <w:rPr>
          <w:rFonts w:eastAsia="Times New Roman" w:cstheme="minorHAnsi"/>
          <w:color w:val="000000"/>
          <w:sz w:val="24"/>
          <w:szCs w:val="24"/>
          <w:lang w:eastAsia="fr-BE"/>
        </w:rPr>
      </w:pPr>
      <w:r w:rsidRPr="007C05AF">
        <w:rPr>
          <w:rFonts w:eastAsia="Times New Roman" w:cstheme="minorHAnsi"/>
          <w:color w:val="BB0D22"/>
          <w:sz w:val="24"/>
          <w:szCs w:val="24"/>
          <w:lang w:eastAsia="fr-BE"/>
        </w:rPr>
        <w:t>Livraisons à partir de 2020</w:t>
      </w:r>
    </w:p>
    <w:p w:rsidR="007C05AF" w:rsidRPr="007C05AF" w:rsidRDefault="007C05AF" w:rsidP="007C05AF">
      <w:pPr>
        <w:shd w:val="clear" w:color="auto" w:fill="FFFFFF"/>
        <w:spacing w:before="100" w:beforeAutospacing="1" w:after="100" w:afterAutospacing="1" w:line="240" w:lineRule="auto"/>
        <w:rPr>
          <w:rFonts w:eastAsia="Times New Roman" w:cstheme="minorHAnsi"/>
          <w:color w:val="000000"/>
          <w:sz w:val="24"/>
          <w:szCs w:val="24"/>
          <w:lang w:eastAsia="fr-BE"/>
        </w:rPr>
      </w:pPr>
      <w:r w:rsidRPr="007C05AF">
        <w:rPr>
          <w:rFonts w:eastAsia="Times New Roman" w:cstheme="minorHAnsi"/>
          <w:color w:val="000000"/>
          <w:sz w:val="24"/>
          <w:szCs w:val="24"/>
          <w:lang w:eastAsia="fr-BE"/>
        </w:rPr>
        <w:t>Les tubes seront fabriqués dans des usines du groupe Vallourec en Amérique du Sud, en </w:t>
      </w:r>
      <w:hyperlink r:id="rId6" w:tooltip="Info et actu économique et industrielle en Chine" w:history="1">
        <w:r w:rsidRPr="007C05AF">
          <w:rPr>
            <w:rFonts w:eastAsia="Times New Roman" w:cstheme="minorHAnsi"/>
            <w:color w:val="000000"/>
            <w:sz w:val="24"/>
            <w:szCs w:val="24"/>
            <w:u w:val="single"/>
            <w:lang w:eastAsia="fr-BE"/>
          </w:rPr>
          <w:t>Chine</w:t>
        </w:r>
      </w:hyperlink>
      <w:r w:rsidRPr="007C05AF">
        <w:rPr>
          <w:rFonts w:eastAsia="Times New Roman" w:cstheme="minorHAnsi"/>
          <w:color w:val="000000"/>
          <w:sz w:val="24"/>
          <w:szCs w:val="24"/>
          <w:lang w:eastAsia="fr-BE"/>
        </w:rPr>
        <w:t> et en Europe. Ils seront livrés à partir du second semestre 2020. Le contrat court sur une durée de cinq ans avec une clause d’extension de deux ans.</w:t>
      </w:r>
    </w:p>
    <w:p w:rsidR="007C05AF" w:rsidRPr="007C05AF" w:rsidRDefault="007C05AF" w:rsidP="007C05AF">
      <w:pPr>
        <w:shd w:val="clear" w:color="auto" w:fill="FFFFFF"/>
        <w:spacing w:before="100" w:beforeAutospacing="1" w:after="100" w:afterAutospacing="1" w:line="240" w:lineRule="auto"/>
        <w:rPr>
          <w:rFonts w:eastAsia="Times New Roman" w:cstheme="minorHAnsi"/>
          <w:color w:val="000000"/>
          <w:sz w:val="24"/>
          <w:szCs w:val="24"/>
          <w:lang w:eastAsia="fr-BE"/>
        </w:rPr>
      </w:pPr>
      <w:r w:rsidRPr="007C05AF">
        <w:rPr>
          <w:rFonts w:eastAsia="Times New Roman" w:cstheme="minorHAnsi"/>
          <w:color w:val="000000"/>
          <w:sz w:val="24"/>
          <w:szCs w:val="24"/>
          <w:lang w:eastAsia="fr-BE"/>
        </w:rPr>
        <w:t>Les contrats annoncés en août par ADNOC concernent également Tenaris S.A. au Luxembourg et Marubeni-Itochu Steel Inc. au </w:t>
      </w:r>
      <w:hyperlink r:id="rId7" w:tooltip="Toute l'information économique et industrielle sur le Japon" w:history="1">
        <w:r w:rsidRPr="007C05AF">
          <w:rPr>
            <w:rFonts w:eastAsia="Times New Roman" w:cstheme="minorHAnsi"/>
            <w:color w:val="000000"/>
            <w:sz w:val="24"/>
            <w:szCs w:val="24"/>
            <w:u w:val="single"/>
            <w:lang w:eastAsia="fr-BE"/>
          </w:rPr>
          <w:t>Japon</w:t>
        </w:r>
      </w:hyperlink>
      <w:r w:rsidRPr="007C05AF">
        <w:rPr>
          <w:rFonts w:eastAsia="Times New Roman" w:cstheme="minorHAnsi"/>
          <w:color w:val="000000"/>
          <w:sz w:val="24"/>
          <w:szCs w:val="24"/>
          <w:lang w:eastAsia="fr-BE"/>
        </w:rPr>
        <w:t>. Avec la commande de Vallourec, ces accords représentent un montant total de 3,6 milliards de dollars.</w:t>
      </w:r>
    </w:p>
    <w:p w:rsidR="007C05AF" w:rsidRPr="007C05AF" w:rsidRDefault="007C05AF" w:rsidP="007C05AF">
      <w:pPr>
        <w:shd w:val="clear" w:color="auto" w:fill="FFFFFF"/>
        <w:spacing w:before="100" w:beforeAutospacing="1" w:after="100" w:afterAutospacing="1" w:line="240" w:lineRule="auto"/>
        <w:rPr>
          <w:rFonts w:eastAsia="Times New Roman" w:cstheme="minorHAnsi"/>
          <w:color w:val="000000"/>
          <w:sz w:val="24"/>
          <w:szCs w:val="24"/>
          <w:lang w:eastAsia="fr-BE"/>
        </w:rPr>
      </w:pPr>
      <w:r w:rsidRPr="007C05AF">
        <w:rPr>
          <w:rFonts w:eastAsia="Times New Roman" w:cstheme="minorHAnsi"/>
          <w:color w:val="000000"/>
          <w:sz w:val="24"/>
          <w:szCs w:val="24"/>
          <w:lang w:eastAsia="fr-BE"/>
        </w:rPr>
        <w:t>Selon Vallourec, cet accord symbolise la reprise en cours les marchés du pétrole et du gaz dans les régions du Moyen-Orient et de l'Afrique. “Ce contrat constitue une nouvelle étape dans notre relation de longue date avec ADNOC, à qui nous apporterons de la valeur ajoutée, avec une flexibilité accrue et l'expertise technique incluse dans notre nouvelle offre de solutions digitales et de services Vallourec.smart”, commente Edouard Guinotte, directeur Moyen-Orient et Asie chez Vallourec.</w:t>
      </w:r>
    </w:p>
    <w:p w:rsidR="005F3129" w:rsidRPr="007C05AF" w:rsidRDefault="005F3129">
      <w:pPr>
        <w:rPr>
          <w:rFonts w:cstheme="minorHAnsi"/>
          <w:sz w:val="24"/>
          <w:szCs w:val="24"/>
        </w:rPr>
      </w:pPr>
    </w:p>
    <w:sectPr w:rsidR="005F3129" w:rsidRPr="007C05AF" w:rsidSect="005F31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AE8"/>
    <w:multiLevelType w:val="multilevel"/>
    <w:tmpl w:val="7988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563DC"/>
    <w:multiLevelType w:val="multilevel"/>
    <w:tmpl w:val="96F4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77137A"/>
    <w:multiLevelType w:val="multilevel"/>
    <w:tmpl w:val="0D142700"/>
    <w:lvl w:ilvl="0">
      <w:start w:val="1"/>
      <w:numFmt w:val="bullet"/>
      <w:lvlText w:val=""/>
      <w:lvlJc w:val="left"/>
      <w:pPr>
        <w:tabs>
          <w:tab w:val="num" w:pos="4329"/>
        </w:tabs>
        <w:ind w:left="4329" w:hanging="360"/>
      </w:pPr>
      <w:rPr>
        <w:rFonts w:ascii="Symbol" w:hAnsi="Symbol" w:hint="default"/>
        <w:sz w:val="20"/>
      </w:rPr>
    </w:lvl>
    <w:lvl w:ilvl="1" w:tentative="1">
      <w:start w:val="1"/>
      <w:numFmt w:val="bullet"/>
      <w:lvlText w:val="o"/>
      <w:lvlJc w:val="left"/>
      <w:pPr>
        <w:tabs>
          <w:tab w:val="num" w:pos="5049"/>
        </w:tabs>
        <w:ind w:left="5049" w:hanging="360"/>
      </w:pPr>
      <w:rPr>
        <w:rFonts w:ascii="Courier New" w:hAnsi="Courier New" w:hint="default"/>
        <w:sz w:val="20"/>
      </w:rPr>
    </w:lvl>
    <w:lvl w:ilvl="2" w:tentative="1">
      <w:start w:val="1"/>
      <w:numFmt w:val="bullet"/>
      <w:lvlText w:val=""/>
      <w:lvlJc w:val="left"/>
      <w:pPr>
        <w:tabs>
          <w:tab w:val="num" w:pos="5769"/>
        </w:tabs>
        <w:ind w:left="5769" w:hanging="360"/>
      </w:pPr>
      <w:rPr>
        <w:rFonts w:ascii="Wingdings" w:hAnsi="Wingdings" w:hint="default"/>
        <w:sz w:val="20"/>
      </w:rPr>
    </w:lvl>
    <w:lvl w:ilvl="3" w:tentative="1">
      <w:start w:val="1"/>
      <w:numFmt w:val="bullet"/>
      <w:lvlText w:val=""/>
      <w:lvlJc w:val="left"/>
      <w:pPr>
        <w:tabs>
          <w:tab w:val="num" w:pos="6489"/>
        </w:tabs>
        <w:ind w:left="6489" w:hanging="360"/>
      </w:pPr>
      <w:rPr>
        <w:rFonts w:ascii="Wingdings" w:hAnsi="Wingdings" w:hint="default"/>
        <w:sz w:val="20"/>
      </w:rPr>
    </w:lvl>
    <w:lvl w:ilvl="4" w:tentative="1">
      <w:start w:val="1"/>
      <w:numFmt w:val="bullet"/>
      <w:lvlText w:val=""/>
      <w:lvlJc w:val="left"/>
      <w:pPr>
        <w:tabs>
          <w:tab w:val="num" w:pos="7209"/>
        </w:tabs>
        <w:ind w:left="7209" w:hanging="360"/>
      </w:pPr>
      <w:rPr>
        <w:rFonts w:ascii="Wingdings" w:hAnsi="Wingdings" w:hint="default"/>
        <w:sz w:val="20"/>
      </w:rPr>
    </w:lvl>
    <w:lvl w:ilvl="5" w:tentative="1">
      <w:start w:val="1"/>
      <w:numFmt w:val="bullet"/>
      <w:lvlText w:val=""/>
      <w:lvlJc w:val="left"/>
      <w:pPr>
        <w:tabs>
          <w:tab w:val="num" w:pos="7929"/>
        </w:tabs>
        <w:ind w:left="7929" w:hanging="360"/>
      </w:pPr>
      <w:rPr>
        <w:rFonts w:ascii="Wingdings" w:hAnsi="Wingdings" w:hint="default"/>
        <w:sz w:val="20"/>
      </w:rPr>
    </w:lvl>
    <w:lvl w:ilvl="6" w:tentative="1">
      <w:start w:val="1"/>
      <w:numFmt w:val="bullet"/>
      <w:lvlText w:val=""/>
      <w:lvlJc w:val="left"/>
      <w:pPr>
        <w:tabs>
          <w:tab w:val="num" w:pos="8649"/>
        </w:tabs>
        <w:ind w:left="8649" w:hanging="360"/>
      </w:pPr>
      <w:rPr>
        <w:rFonts w:ascii="Wingdings" w:hAnsi="Wingdings" w:hint="default"/>
        <w:sz w:val="20"/>
      </w:rPr>
    </w:lvl>
    <w:lvl w:ilvl="7" w:tentative="1">
      <w:start w:val="1"/>
      <w:numFmt w:val="bullet"/>
      <w:lvlText w:val=""/>
      <w:lvlJc w:val="left"/>
      <w:pPr>
        <w:tabs>
          <w:tab w:val="num" w:pos="9369"/>
        </w:tabs>
        <w:ind w:left="9369" w:hanging="360"/>
      </w:pPr>
      <w:rPr>
        <w:rFonts w:ascii="Wingdings" w:hAnsi="Wingdings" w:hint="default"/>
        <w:sz w:val="20"/>
      </w:rPr>
    </w:lvl>
    <w:lvl w:ilvl="8" w:tentative="1">
      <w:start w:val="1"/>
      <w:numFmt w:val="bullet"/>
      <w:lvlText w:val=""/>
      <w:lvlJc w:val="left"/>
      <w:pPr>
        <w:tabs>
          <w:tab w:val="num" w:pos="10089"/>
        </w:tabs>
        <w:ind w:left="10089"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C05AF"/>
    <w:rsid w:val="005F3129"/>
    <w:rsid w:val="0064100C"/>
    <w:rsid w:val="00655A4B"/>
    <w:rsid w:val="007C05A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129"/>
  </w:style>
  <w:style w:type="paragraph" w:styleId="Titre1">
    <w:name w:val="heading 1"/>
    <w:basedOn w:val="Normal"/>
    <w:link w:val="Titre1Car"/>
    <w:uiPriority w:val="9"/>
    <w:qFormat/>
    <w:rsid w:val="007C05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7C05AF"/>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05AF"/>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7C05AF"/>
    <w:rPr>
      <w:rFonts w:ascii="Times New Roman" w:eastAsia="Times New Roman" w:hAnsi="Times New Roman" w:cs="Times New Roman"/>
      <w:b/>
      <w:bCs/>
      <w:sz w:val="36"/>
      <w:szCs w:val="36"/>
      <w:lang w:eastAsia="fr-BE"/>
    </w:rPr>
  </w:style>
  <w:style w:type="character" w:styleId="Lienhypertexte">
    <w:name w:val="Hyperlink"/>
    <w:basedOn w:val="Policepardfaut"/>
    <w:uiPriority w:val="99"/>
    <w:semiHidden/>
    <w:unhideWhenUsed/>
    <w:rsid w:val="007C05AF"/>
    <w:rPr>
      <w:color w:val="0000FF"/>
      <w:u w:val="single"/>
    </w:rPr>
  </w:style>
  <w:style w:type="character" w:customStyle="1" w:styleId="tagart">
    <w:name w:val="tagart"/>
    <w:basedOn w:val="Policepardfaut"/>
    <w:rsid w:val="007C05AF"/>
  </w:style>
  <w:style w:type="paragraph" w:customStyle="1" w:styleId="datetime">
    <w:name w:val="datetime"/>
    <w:basedOn w:val="Normal"/>
    <w:rsid w:val="007C05A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agtype3">
    <w:name w:val="tagtype3"/>
    <w:basedOn w:val="Policepardfaut"/>
    <w:rsid w:val="007C05AF"/>
  </w:style>
  <w:style w:type="character" w:customStyle="1" w:styleId="copyrightimage">
    <w:name w:val="copyrightimage"/>
    <w:basedOn w:val="Policepardfaut"/>
    <w:rsid w:val="007C05AF"/>
  </w:style>
  <w:style w:type="paragraph" w:customStyle="1" w:styleId="titrebloc">
    <w:name w:val="titrebloc"/>
    <w:basedOn w:val="Normal"/>
    <w:rsid w:val="007C05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titreblocmaillage">
    <w:name w:val="titreblocmaillage"/>
    <w:basedOn w:val="Normal"/>
    <w:rsid w:val="007C05A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lienficheproduit">
    <w:name w:val="lienficheproduit"/>
    <w:basedOn w:val="Normal"/>
    <w:rsid w:val="007C05A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7C05AF"/>
    <w:rPr>
      <w:i/>
      <w:iCs/>
    </w:rPr>
  </w:style>
  <w:style w:type="paragraph" w:customStyle="1" w:styleId="lienpartner">
    <w:name w:val="lienpartner"/>
    <w:basedOn w:val="Normal"/>
    <w:rsid w:val="007C05A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xtsocialbar">
    <w:name w:val="txtsocialbar"/>
    <w:basedOn w:val="Policepardfaut"/>
    <w:rsid w:val="007C05AF"/>
  </w:style>
  <w:style w:type="paragraph" w:styleId="NormalWeb">
    <w:name w:val="Normal (Web)"/>
    <w:basedOn w:val="Normal"/>
    <w:uiPriority w:val="99"/>
    <w:semiHidden/>
    <w:unhideWhenUsed/>
    <w:rsid w:val="007C05A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ntertitre">
    <w:name w:val="intertitre"/>
    <w:basedOn w:val="Policepardfaut"/>
    <w:rsid w:val="007C05AF"/>
  </w:style>
  <w:style w:type="paragraph" w:styleId="Textedebulles">
    <w:name w:val="Balloon Text"/>
    <w:basedOn w:val="Normal"/>
    <w:link w:val="TextedebullesCar"/>
    <w:uiPriority w:val="99"/>
    <w:semiHidden/>
    <w:unhideWhenUsed/>
    <w:rsid w:val="007C05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5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170833">
      <w:bodyDiv w:val="1"/>
      <w:marLeft w:val="0"/>
      <w:marRight w:val="0"/>
      <w:marTop w:val="0"/>
      <w:marBottom w:val="0"/>
      <w:divBdr>
        <w:top w:val="none" w:sz="0" w:space="0" w:color="auto"/>
        <w:left w:val="none" w:sz="0" w:space="0" w:color="auto"/>
        <w:bottom w:val="none" w:sz="0" w:space="0" w:color="auto"/>
        <w:right w:val="none" w:sz="0" w:space="0" w:color="auto"/>
      </w:divBdr>
      <w:divsChild>
        <w:div w:id="292442032">
          <w:marLeft w:val="0"/>
          <w:marRight w:val="450"/>
          <w:marTop w:val="600"/>
          <w:marBottom w:val="0"/>
          <w:divBdr>
            <w:top w:val="none" w:sz="0" w:space="0" w:color="auto"/>
            <w:left w:val="none" w:sz="0" w:space="0" w:color="auto"/>
            <w:bottom w:val="none" w:sz="0" w:space="0" w:color="auto"/>
            <w:right w:val="none" w:sz="0" w:space="0" w:color="auto"/>
          </w:divBdr>
          <w:divsChild>
            <w:div w:id="1882210639">
              <w:marLeft w:val="0"/>
              <w:marRight w:val="0"/>
              <w:marTop w:val="0"/>
              <w:marBottom w:val="0"/>
              <w:divBdr>
                <w:top w:val="single" w:sz="48" w:space="0" w:color="BB0D22"/>
                <w:left w:val="none" w:sz="0" w:space="0" w:color="auto"/>
                <w:bottom w:val="none" w:sz="0" w:space="0" w:color="auto"/>
                <w:right w:val="none" w:sz="0" w:space="0" w:color="auto"/>
              </w:divBdr>
              <w:divsChild>
                <w:div w:id="918827982">
                  <w:marLeft w:val="0"/>
                  <w:marRight w:val="0"/>
                  <w:marTop w:val="0"/>
                  <w:marBottom w:val="0"/>
                  <w:divBdr>
                    <w:top w:val="none" w:sz="0" w:space="0" w:color="auto"/>
                    <w:left w:val="single" w:sz="6" w:space="9" w:color="ECECEC"/>
                    <w:bottom w:val="single" w:sz="6" w:space="26" w:color="ECECEC"/>
                    <w:right w:val="single" w:sz="6" w:space="9" w:color="ECECEC"/>
                  </w:divBdr>
                </w:div>
              </w:divsChild>
            </w:div>
            <w:div w:id="1212116516">
              <w:marLeft w:val="0"/>
              <w:marRight w:val="0"/>
              <w:marTop w:val="900"/>
              <w:marBottom w:val="600"/>
              <w:divBdr>
                <w:top w:val="single" w:sz="6" w:space="0" w:color="ECECEC"/>
                <w:left w:val="single" w:sz="6" w:space="0" w:color="ECECEC"/>
                <w:bottom w:val="single" w:sz="6" w:space="0" w:color="ECECEC"/>
                <w:right w:val="single" w:sz="6" w:space="0" w:color="ECECEC"/>
              </w:divBdr>
              <w:divsChild>
                <w:div w:id="2118942047">
                  <w:marLeft w:val="0"/>
                  <w:marRight w:val="0"/>
                  <w:marTop w:val="0"/>
                  <w:marBottom w:val="0"/>
                  <w:divBdr>
                    <w:top w:val="none" w:sz="0" w:space="0" w:color="auto"/>
                    <w:left w:val="none" w:sz="0" w:space="0" w:color="auto"/>
                    <w:bottom w:val="none" w:sz="0" w:space="0" w:color="auto"/>
                    <w:right w:val="none" w:sz="0" w:space="0" w:color="auto"/>
                  </w:divBdr>
                  <w:divsChild>
                    <w:div w:id="780958195">
                      <w:marLeft w:val="0"/>
                      <w:marRight w:val="0"/>
                      <w:marTop w:val="0"/>
                      <w:marBottom w:val="0"/>
                      <w:divBdr>
                        <w:top w:val="single" w:sz="6" w:space="8" w:color="ECECEC"/>
                        <w:left w:val="none" w:sz="0" w:space="0" w:color="auto"/>
                        <w:bottom w:val="none" w:sz="0" w:space="0" w:color="auto"/>
                        <w:right w:val="none" w:sz="0" w:space="0" w:color="auto"/>
                      </w:divBdr>
                    </w:div>
                  </w:divsChild>
                </w:div>
              </w:divsChild>
            </w:div>
          </w:divsChild>
        </w:div>
        <w:div w:id="27535912">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inenouvelle.com/jap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inenouvelle.com/chine/" TargetMode="External"/><Relationship Id="rId5" Type="http://schemas.openxmlformats.org/officeDocument/2006/relationships/hyperlink" Target="https://www.usinenouvelle.com/valloure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2156</Characters>
  <Application>Microsoft Office Word</Application>
  <DocSecurity>0</DocSecurity>
  <Lines>17</Lines>
  <Paragraphs>5</Paragraphs>
  <ScaleCrop>false</ScaleCrop>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desk2</cp:lastModifiedBy>
  <cp:revision>2</cp:revision>
  <dcterms:created xsi:type="dcterms:W3CDTF">2019-09-11T08:19:00Z</dcterms:created>
  <dcterms:modified xsi:type="dcterms:W3CDTF">2019-09-11T08:19:00Z</dcterms:modified>
</cp:coreProperties>
</file>